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58" w:rsidRPr="00904D72" w:rsidRDefault="00393992" w:rsidP="00103658">
      <w:pPr>
        <w:pageBreakBefore/>
        <w:spacing w:after="120"/>
        <w:rPr>
          <w:rFonts w:ascii="Times New Roman" w:hAnsi="Times New Roman" w:cs="Times New Roman"/>
          <w:b/>
        </w:rPr>
      </w:pPr>
      <w:r>
        <w:rPr>
          <w:rFonts w:ascii="Times New Roman" w:hAnsi="Times New Roman" w:cs="Times New Roman"/>
          <w:b/>
        </w:rPr>
        <w:t>Doktor Öğretim Üyesi</w:t>
      </w:r>
      <w:r w:rsidR="00103658" w:rsidRPr="00904D72">
        <w:rPr>
          <w:rFonts w:ascii="Times New Roman" w:hAnsi="Times New Roman" w:cs="Times New Roman"/>
          <w:b/>
        </w:rPr>
        <w:t>, Doçent ve Profesör atamalarında esas alınacak Tablolar;</w:t>
      </w:r>
    </w:p>
    <w:p w:rsidR="00103658" w:rsidRPr="00904D72" w:rsidRDefault="00103658" w:rsidP="00103658">
      <w:pPr>
        <w:spacing w:after="160" w:line="252" w:lineRule="auto"/>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t>Tablo 1a. Bilimsel Yayınlar</w:t>
      </w:r>
    </w:p>
    <w:tbl>
      <w:tblPr>
        <w:tblW w:w="0" w:type="auto"/>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838"/>
        <w:gridCol w:w="2712"/>
        <w:gridCol w:w="3687"/>
        <w:gridCol w:w="723"/>
      </w:tblGrid>
      <w:tr w:rsidR="00103658" w:rsidRPr="00904D72" w:rsidTr="00615E1F">
        <w:trPr>
          <w:trHeight w:val="442"/>
        </w:trPr>
        <w:tc>
          <w:tcPr>
            <w:tcW w:w="1838"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Türü</w:t>
            </w:r>
          </w:p>
        </w:tc>
        <w:tc>
          <w:tcPr>
            <w:tcW w:w="6399" w:type="dxa"/>
            <w:gridSpan w:val="2"/>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Tanımı</w:t>
            </w:r>
          </w:p>
        </w:tc>
        <w:tc>
          <w:tcPr>
            <w:tcW w:w="723"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bCs/>
                <w:sz w:val="22"/>
                <w:szCs w:val="22"/>
                <w:lang w:eastAsia="en-US"/>
              </w:rPr>
              <w:t>Puanı</w:t>
            </w:r>
          </w:p>
        </w:tc>
      </w:tr>
      <w:tr w:rsidR="00103658" w:rsidRPr="00904D72" w:rsidTr="00615E1F">
        <w:trPr>
          <w:trHeight w:val="442"/>
        </w:trPr>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6399" w:type="dxa"/>
            <w:gridSpan w:val="2"/>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723"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Derleme </w:t>
            </w:r>
          </w:p>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w:t>
            </w:r>
            <w:proofErr w:type="spellStart"/>
            <w:r w:rsidRPr="00904D72">
              <w:rPr>
                <w:rFonts w:ascii="Times New Roman" w:eastAsiaTheme="minorHAnsi" w:hAnsi="Times New Roman" w:cs="Times New Roman"/>
                <w:sz w:val="22"/>
                <w:szCs w:val="22"/>
                <w:lang w:eastAsia="en-US"/>
              </w:rPr>
              <w:t>Review</w:t>
            </w:r>
            <w:proofErr w:type="spellEnd"/>
            <w:r w:rsidRPr="00904D72">
              <w:rPr>
                <w:rFonts w:ascii="Times New Roman" w:eastAsiaTheme="minorHAnsi" w:hAnsi="Times New Roman" w:cs="Times New Roman"/>
                <w:sz w:val="22"/>
                <w:szCs w:val="22"/>
                <w:lang w:eastAsia="en-US"/>
              </w:rPr>
              <w:t>)</w:t>
            </w:r>
          </w:p>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SSCI,  AHCI veya SCI kapsamında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60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SCI </w:t>
            </w:r>
            <w:proofErr w:type="spellStart"/>
            <w:r w:rsidRPr="00904D72">
              <w:rPr>
                <w:rFonts w:ascii="Times New Roman" w:eastAsiaTheme="minorHAnsi" w:hAnsi="Times New Roman" w:cs="Times New Roman"/>
                <w:bCs/>
                <w:sz w:val="22"/>
                <w:szCs w:val="22"/>
                <w:lang w:eastAsia="en-US"/>
              </w:rPr>
              <w:t>Expanded</w:t>
            </w:r>
            <w:proofErr w:type="spellEnd"/>
            <w:r w:rsidRPr="00904D72">
              <w:rPr>
                <w:rFonts w:ascii="Times New Roman" w:eastAsiaTheme="minorHAnsi" w:hAnsi="Times New Roman" w:cs="Times New Roman"/>
                <w:bCs/>
                <w:sz w:val="22"/>
                <w:szCs w:val="22"/>
                <w:lang w:eastAsia="en-US"/>
              </w:rPr>
              <w:t xml:space="preserve"> kapsamında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hakemli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Hakemsiz dergilerde yayımlanmış (en çok 2 (iki)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Araştırma </w:t>
            </w:r>
          </w:p>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roofErr w:type="gramStart"/>
            <w:r w:rsidRPr="00904D72">
              <w:rPr>
                <w:rFonts w:ascii="Times New Roman" w:eastAsiaTheme="minorHAnsi" w:hAnsi="Times New Roman" w:cs="Times New Roman"/>
                <w:sz w:val="22"/>
                <w:szCs w:val="22"/>
                <w:lang w:eastAsia="en-US"/>
              </w:rPr>
              <w:t>makalesi</w:t>
            </w:r>
            <w:proofErr w:type="gramEnd"/>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SSCI, AHCI, SCI veya SCI-</w:t>
            </w:r>
            <w:proofErr w:type="spellStart"/>
            <w:r w:rsidRPr="00904D72">
              <w:rPr>
                <w:rFonts w:ascii="Times New Roman" w:eastAsiaTheme="minorHAnsi" w:hAnsi="Times New Roman" w:cs="Times New Roman"/>
                <w:bCs/>
                <w:sz w:val="22"/>
                <w:szCs w:val="22"/>
                <w:lang w:eastAsia="en-US"/>
              </w:rPr>
              <w:t>Expanded</w:t>
            </w:r>
            <w:proofErr w:type="spellEnd"/>
            <w:r w:rsidRPr="00904D72">
              <w:rPr>
                <w:rFonts w:ascii="Times New Roman" w:eastAsiaTheme="minorHAnsi" w:hAnsi="Times New Roman" w:cs="Times New Roman"/>
                <w:bCs/>
                <w:sz w:val="22"/>
                <w:szCs w:val="22"/>
                <w:lang w:eastAsia="en-US"/>
              </w:rPr>
              <w:t xml:space="preserve"> kapsamında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Diğer indekslere giren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hakemli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Hakemsiz dergilerde yayımlanmış (en çok 2 (iki)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İndeksli dergilerde özet/</w:t>
            </w:r>
            <w:proofErr w:type="spellStart"/>
            <w:r w:rsidRPr="00904D72">
              <w:rPr>
                <w:rFonts w:ascii="Times New Roman" w:eastAsiaTheme="minorHAnsi" w:hAnsi="Times New Roman" w:cs="Times New Roman"/>
                <w:bCs/>
                <w:sz w:val="22"/>
                <w:szCs w:val="22"/>
                <w:lang w:eastAsia="en-US"/>
              </w:rPr>
              <w:t>abstract</w:t>
            </w:r>
            <w:proofErr w:type="spellEnd"/>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Patent</w:t>
            </w: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incelemeli (başvuru sonuçlanmış)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120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incelemeli (başvuru yapılmış)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incelemesiz (başvuru sonuçlanmış)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incelemesiz (başvuru yapılmış)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Faydalı model, Yeni ürün (başvuru sonuçlanmış)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25</w:t>
            </w:r>
          </w:p>
        </w:tc>
      </w:tr>
      <w:tr w:rsidR="00103658" w:rsidRPr="00904D72" w:rsidTr="00615E1F">
        <w:tc>
          <w:tcPr>
            <w:tcW w:w="1838" w:type="dxa"/>
            <w:vMerge/>
            <w:shd w:val="clear" w:color="auto" w:fill="auto"/>
            <w:vAlign w:val="center"/>
          </w:tcPr>
          <w:p w:rsidR="00103658" w:rsidRPr="00904D72" w:rsidRDefault="00103658" w:rsidP="00615E1F">
            <w:pPr>
              <w:snapToGrid w:val="0"/>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Faydalı model, Yeni ürün (başvuru yapılmış)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103658" w:rsidRPr="00904D72" w:rsidTr="00615E1F">
        <w:tc>
          <w:tcPr>
            <w:tcW w:w="1838" w:type="dxa"/>
            <w:vMerge/>
            <w:shd w:val="clear" w:color="auto" w:fill="auto"/>
            <w:vAlign w:val="center"/>
          </w:tcPr>
          <w:p w:rsidR="00103658" w:rsidRPr="00904D72" w:rsidRDefault="00103658" w:rsidP="00615E1F">
            <w:pPr>
              <w:snapToGrid w:val="0"/>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Teknoloji Transfer Ofislerine buluş bildiriminde bulunmuş ve olumlu rapor almış olmak</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Araştırma </w:t>
            </w:r>
            <w:r w:rsidRPr="00904D72">
              <w:rPr>
                <w:rFonts w:ascii="Times New Roman" w:eastAsiaTheme="minorHAnsi" w:hAnsi="Times New Roman" w:cs="Times New Roman"/>
                <w:sz w:val="22"/>
                <w:szCs w:val="22"/>
                <w:lang w:eastAsia="en-US"/>
              </w:rPr>
              <w:br/>
              <w:t>projesi</w:t>
            </w: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Yurtdışı destekli</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Yurtiçi, üniversite dışı destekli</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80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destekli (Doktora tez projeleri en çok 1 (bir) adet /yıl)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Alt yapı projesi </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Proje danışmanlığı (En çok 2 (iki)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7122" w:type="dxa"/>
            <w:gridSpan w:val="3"/>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
                <w:bCs/>
                <w:sz w:val="22"/>
                <w:szCs w:val="22"/>
                <w:lang w:eastAsia="en-US"/>
              </w:rPr>
              <w:t>Açıklama:</w:t>
            </w:r>
            <w:r w:rsidRPr="00904D72">
              <w:rPr>
                <w:rFonts w:ascii="Times New Roman" w:eastAsiaTheme="minorHAnsi" w:hAnsi="Times New Roman" w:cs="Times New Roman"/>
                <w:bCs/>
                <w:sz w:val="22"/>
                <w:szCs w:val="22"/>
                <w:lang w:eastAsia="en-US"/>
              </w:rPr>
              <w:t xml:space="preserve"> Yürütücü/Baş araştırmacı/Koordinatör  (%100), Araştırmacı öğretim üyesi (%75), Araştırmacı araştırma görevlisi, öğretim görevlisi, okutman ve uzman (%100), danışman kamu kurum ve kuruluşları ile tüzel kişilerin yürütmüş olduğu projelerde (%100), gerçek kişi olduğu projelerde (%50)</w:t>
            </w: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Diğer çalışmalar (teknik not, yorum, vaka takdimi, editöre mektup </w:t>
            </w:r>
            <w:proofErr w:type="spellStart"/>
            <w:r w:rsidRPr="00904D72">
              <w:rPr>
                <w:rFonts w:ascii="Times New Roman" w:eastAsiaTheme="minorHAnsi" w:hAnsi="Times New Roman" w:cs="Times New Roman"/>
                <w:sz w:val="22"/>
                <w:szCs w:val="22"/>
                <w:lang w:eastAsia="en-US"/>
              </w:rPr>
              <w:t>vb</w:t>
            </w:r>
            <w:proofErr w:type="spellEnd"/>
            <w:r w:rsidRPr="00904D72">
              <w:rPr>
                <w:rFonts w:ascii="Times New Roman" w:eastAsiaTheme="minorHAnsi" w:hAnsi="Times New Roman" w:cs="Times New Roman"/>
                <w:sz w:val="22"/>
                <w:szCs w:val="22"/>
                <w:lang w:eastAsia="en-US"/>
              </w:rPr>
              <w:t>)</w:t>
            </w: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SSCI, AHCI veya SCI kapsamında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SCI-</w:t>
            </w:r>
            <w:proofErr w:type="spellStart"/>
            <w:r w:rsidRPr="00904D72">
              <w:rPr>
                <w:rFonts w:ascii="Times New Roman" w:eastAsiaTheme="minorHAnsi" w:hAnsi="Times New Roman" w:cs="Times New Roman"/>
                <w:bCs/>
                <w:sz w:val="22"/>
                <w:szCs w:val="22"/>
                <w:lang w:eastAsia="en-US"/>
              </w:rPr>
              <w:t>Expanded</w:t>
            </w:r>
            <w:proofErr w:type="spellEnd"/>
            <w:r w:rsidRPr="00904D72">
              <w:rPr>
                <w:rFonts w:ascii="Times New Roman" w:eastAsiaTheme="minorHAnsi" w:hAnsi="Times New Roman" w:cs="Times New Roman"/>
                <w:bCs/>
                <w:sz w:val="22"/>
                <w:szCs w:val="22"/>
                <w:lang w:eastAsia="en-US"/>
              </w:rPr>
              <w:t xml:space="preserve"> kapsamında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 uluslararası hakemli dergilerde yayımlanmış</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Hakemsiz dergilerde yayımlanmış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Sunulmuş ve tam metin yayımlanmış bildiriler</w:t>
            </w: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katılımlı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103658" w:rsidRPr="00904D72" w:rsidTr="00615E1F">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Sunulmuş ve özeti yayımlanmış bildiriler</w:t>
            </w: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8</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katılımlı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(en çok 3 (üç) adet/yıl)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rPr>
          <w:trHeight w:val="343"/>
        </w:trPr>
        <w:tc>
          <w:tcPr>
            <w:tcW w:w="1838" w:type="dxa"/>
            <w:vMerge w:val="restart"/>
            <w:shd w:val="clear" w:color="auto" w:fill="auto"/>
            <w:vAlign w:val="center"/>
          </w:tcPr>
          <w:p w:rsidR="00103658" w:rsidRPr="00904D72" w:rsidRDefault="00103658" w:rsidP="00615E1F">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Kitap</w:t>
            </w: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Bilimsel kitap </w:t>
            </w:r>
            <w:r w:rsidRPr="00904D72">
              <w:rPr>
                <w:rFonts w:ascii="Times New Roman" w:eastAsiaTheme="minorHAnsi" w:hAnsi="Times New Roman" w:cs="Times New Roman"/>
                <w:bCs/>
                <w:sz w:val="22"/>
                <w:szCs w:val="22"/>
                <w:lang w:eastAsia="en-US"/>
              </w:rPr>
              <w:br/>
              <w:t>(tezler hariç )</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Ders kitabı</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Kitaba bölüm düzeyinde katkıda bulunmak</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Editör olmak (çeviri editörü dâhil)</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Ansiklopedide konu/madde yazarı olmak</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Kitap eleştirisi</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yayınevlerince yabancı dilde basılmış bilimsel veya edebi eserlerin Türkçeye tercümesi</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Tam Kitap</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103658" w:rsidRPr="00904D72" w:rsidTr="00615E1F">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Bölüm</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rPr>
          <w:trHeight w:val="465"/>
        </w:trPr>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Makale</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8</w:t>
            </w:r>
          </w:p>
        </w:tc>
      </w:tr>
      <w:tr w:rsidR="00103658" w:rsidRPr="00904D72" w:rsidTr="00615E1F">
        <w:trPr>
          <w:trHeight w:val="523"/>
        </w:trPr>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Tarihi ve yazma eserlerin (1928 ve öncesi) Günümüz </w:t>
            </w:r>
            <w:proofErr w:type="spellStart"/>
            <w:r w:rsidRPr="00904D72">
              <w:rPr>
                <w:rFonts w:ascii="Times New Roman" w:eastAsiaTheme="minorHAnsi" w:hAnsi="Times New Roman" w:cs="Times New Roman"/>
                <w:bCs/>
                <w:sz w:val="22"/>
                <w:szCs w:val="22"/>
                <w:lang w:eastAsia="en-US"/>
              </w:rPr>
              <w:t>Türkçe’sine</w:t>
            </w:r>
            <w:proofErr w:type="spellEnd"/>
            <w:r w:rsidRPr="00904D72">
              <w:rPr>
                <w:rFonts w:ascii="Times New Roman" w:eastAsiaTheme="minorHAnsi" w:hAnsi="Times New Roman" w:cs="Times New Roman"/>
                <w:bCs/>
                <w:sz w:val="22"/>
                <w:szCs w:val="22"/>
                <w:lang w:eastAsia="en-US"/>
              </w:rPr>
              <w:t>/Latin harflerine çevrilmesi</w:t>
            </w: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Yabancı Dilden</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40</w:t>
            </w:r>
          </w:p>
        </w:tc>
      </w:tr>
      <w:tr w:rsidR="00103658" w:rsidRPr="00904D72" w:rsidTr="00615E1F">
        <w:trPr>
          <w:trHeight w:val="465"/>
        </w:trPr>
        <w:tc>
          <w:tcPr>
            <w:tcW w:w="183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3687" w:type="dxa"/>
            <w:shd w:val="clear" w:color="auto" w:fill="auto"/>
            <w:vAlign w:val="center"/>
          </w:tcPr>
          <w:p w:rsidR="00103658" w:rsidRPr="00904D72" w:rsidRDefault="00103658" w:rsidP="00615E1F">
            <w:pPr>
              <w:spacing w:after="160" w:line="252" w:lineRule="auto"/>
              <w:ind w:firstLine="127"/>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Osmanlı Türkçesinden</w:t>
            </w:r>
          </w:p>
        </w:tc>
        <w:tc>
          <w:tcPr>
            <w:tcW w:w="723"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50</w:t>
            </w:r>
          </w:p>
        </w:tc>
      </w:tr>
    </w:tbl>
    <w:p w:rsidR="00103658" w:rsidRPr="00904D72" w:rsidRDefault="00103658" w:rsidP="00103658">
      <w:pPr>
        <w:spacing w:after="160" w:line="252" w:lineRule="auto"/>
        <w:jc w:val="center"/>
        <w:rPr>
          <w:rFonts w:ascii="Times New Roman" w:eastAsiaTheme="minorHAnsi" w:hAnsi="Times New Roman" w:cs="Times New Roman"/>
          <w:b/>
          <w:lang w:eastAsia="en-US"/>
        </w:rPr>
      </w:pPr>
    </w:p>
    <w:p w:rsidR="00103658" w:rsidRPr="00904D72" w:rsidRDefault="00103658" w:rsidP="00103658">
      <w:pPr>
        <w:spacing w:after="160" w:line="252" w:lineRule="auto"/>
        <w:jc w:val="center"/>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br w:type="page"/>
      </w:r>
      <w:r w:rsidRPr="00904D72">
        <w:rPr>
          <w:rFonts w:ascii="Times New Roman" w:eastAsiaTheme="minorHAnsi" w:hAnsi="Times New Roman" w:cs="Times New Roman"/>
          <w:b/>
          <w:lang w:eastAsia="en-US"/>
        </w:rPr>
        <w:lastRenderedPageBreak/>
        <w:t xml:space="preserve">Tablo 1b. Mimari ve Sanatsal Etkinlikler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12"/>
        <w:gridCol w:w="1843"/>
        <w:gridCol w:w="859"/>
      </w:tblGrid>
      <w:tr w:rsidR="00103658" w:rsidRPr="00904D72" w:rsidTr="00615E1F">
        <w:trPr>
          <w:trHeight w:val="429"/>
        </w:trPr>
        <w:tc>
          <w:tcPr>
            <w:tcW w:w="5812" w:type="dxa"/>
            <w:vMerge w:val="restart"/>
            <w:shd w:val="clear" w:color="auto" w:fill="auto"/>
            <w:vAlign w:val="center"/>
          </w:tcPr>
          <w:p w:rsidR="00103658" w:rsidRPr="00904D72" w:rsidRDefault="00103658" w:rsidP="00615E1F">
            <w:pPr>
              <w:spacing w:after="160"/>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Etkinlik</w:t>
            </w:r>
          </w:p>
        </w:tc>
        <w:tc>
          <w:tcPr>
            <w:tcW w:w="1843" w:type="dxa"/>
            <w:vMerge w:val="restart"/>
            <w:shd w:val="clear" w:color="auto" w:fill="auto"/>
            <w:vAlign w:val="center"/>
          </w:tcPr>
          <w:p w:rsidR="00103658" w:rsidRPr="00904D72" w:rsidRDefault="00103658" w:rsidP="00615E1F">
            <w:pPr>
              <w:spacing w:after="160"/>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Düzeyi</w:t>
            </w:r>
          </w:p>
        </w:tc>
        <w:tc>
          <w:tcPr>
            <w:tcW w:w="859" w:type="dxa"/>
            <w:vMerge w:val="restart"/>
            <w:shd w:val="clear" w:color="auto" w:fill="auto"/>
            <w:vAlign w:val="center"/>
          </w:tcPr>
          <w:p w:rsidR="00103658" w:rsidRPr="00904D72" w:rsidRDefault="00103658" w:rsidP="00615E1F">
            <w:pPr>
              <w:spacing w:after="160"/>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Puanı</w:t>
            </w:r>
          </w:p>
        </w:tc>
      </w:tr>
      <w:tr w:rsidR="00103658" w:rsidRPr="00904D72" w:rsidTr="00615E1F">
        <w:trPr>
          <w:trHeight w:val="442"/>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859"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r>
      <w:tr w:rsidR="00103658" w:rsidRPr="00904D72" w:rsidTr="00615E1F">
        <w:trPr>
          <w:trHeight w:val="478"/>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Mimari proje, </w:t>
            </w:r>
            <w:proofErr w:type="spellStart"/>
            <w:r w:rsidRPr="00904D72">
              <w:rPr>
                <w:rFonts w:ascii="Times New Roman" w:eastAsiaTheme="minorHAnsi" w:hAnsi="Times New Roman" w:cs="Times New Roman"/>
                <w:sz w:val="22"/>
                <w:szCs w:val="22"/>
                <w:lang w:eastAsia="en-US"/>
              </w:rPr>
              <w:t>rölöve</w:t>
            </w:r>
            <w:proofErr w:type="spellEnd"/>
            <w:r w:rsidRPr="00904D72">
              <w:rPr>
                <w:rFonts w:ascii="Times New Roman" w:eastAsiaTheme="minorHAnsi" w:hAnsi="Times New Roman" w:cs="Times New Roman"/>
                <w:sz w:val="22"/>
                <w:szCs w:val="22"/>
                <w:lang w:eastAsia="en-US"/>
              </w:rPr>
              <w:t xml:space="preserve">, </w:t>
            </w:r>
            <w:proofErr w:type="gramStart"/>
            <w:r w:rsidRPr="00904D72">
              <w:rPr>
                <w:rFonts w:ascii="Times New Roman" w:eastAsiaTheme="minorHAnsi" w:hAnsi="Times New Roman" w:cs="Times New Roman"/>
                <w:sz w:val="22"/>
                <w:szCs w:val="22"/>
                <w:lang w:eastAsia="en-US"/>
              </w:rPr>
              <w:t>restitüsyon</w:t>
            </w:r>
            <w:proofErr w:type="gramEnd"/>
            <w:r w:rsidRPr="00904D72">
              <w:rPr>
                <w:rFonts w:ascii="Times New Roman" w:eastAsiaTheme="minorHAnsi" w:hAnsi="Times New Roman" w:cs="Times New Roman"/>
                <w:sz w:val="22"/>
                <w:szCs w:val="22"/>
                <w:lang w:eastAsia="en-US"/>
              </w:rPr>
              <w:t xml:space="preserve">, restorasyon projeleri, sokak </w:t>
            </w:r>
            <w:proofErr w:type="spellStart"/>
            <w:r w:rsidRPr="00904D72">
              <w:rPr>
                <w:rFonts w:ascii="Times New Roman" w:eastAsiaTheme="minorHAnsi" w:hAnsi="Times New Roman" w:cs="Times New Roman"/>
                <w:sz w:val="22"/>
                <w:szCs w:val="22"/>
                <w:lang w:eastAsia="en-US"/>
              </w:rPr>
              <w:t>sağlıklaştırma</w:t>
            </w:r>
            <w:proofErr w:type="spellEnd"/>
            <w:r w:rsidRPr="00904D72">
              <w:rPr>
                <w:rFonts w:ascii="Times New Roman" w:eastAsiaTheme="minorHAnsi" w:hAnsi="Times New Roman" w:cs="Times New Roman"/>
                <w:sz w:val="22"/>
                <w:szCs w:val="22"/>
                <w:lang w:eastAsia="en-US"/>
              </w:rPr>
              <w:t xml:space="preserve"> projeleri, yapı uygulama projeleri, kentsel tasarım projesi, imar planı, koruma amaçlı imar planı, uygulama imar planları, çevre düzeni planları, eylem planları hazırlama (stratejik, mekânsal, yapısal plan vb.)*</w:t>
            </w:r>
          </w:p>
        </w:tc>
        <w:tc>
          <w:tcPr>
            <w:tcW w:w="1843" w:type="dxa"/>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Proje müellifi</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103658" w:rsidRPr="00904D72" w:rsidTr="00615E1F">
        <w:trPr>
          <w:trHeight w:val="414"/>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Proje ekibi</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103658" w:rsidRPr="00904D72" w:rsidTr="00615E1F">
        <w:trPr>
          <w:trHeight w:val="406"/>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Proje ekibi yardımcısı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rPr>
          <w:trHeight w:val="118"/>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Danışman</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103658" w:rsidRPr="00904D72" w:rsidTr="00615E1F">
        <w:trPr>
          <w:trHeight w:val="364"/>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Müellifi olduğu özgün yapı ve tasarımlarla sergi açma, proje uygulama,  gösteri, görüntülü eser gerçekleştirme,  resital vermek, konserlere solist veya icracı olarak katılmak gibi kişisel etkinlikler</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103658" w:rsidRPr="00904D72" w:rsidTr="00615E1F">
        <w:trPr>
          <w:trHeight w:val="473"/>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rPr>
          <w:trHeight w:val="473"/>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Sergi, konser, gösteri, görüntülü eser gerçekleştirme, proje uygulama gibi karma sanat etkinliklerine bireysel veya ekip halinde katılma, TV/Radyo programlarına katılma</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103658" w:rsidRPr="00904D72" w:rsidTr="00615E1F">
        <w:trPr>
          <w:trHeight w:val="334"/>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rPr>
          <w:trHeight w:val="426"/>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Jürili sanat, tasarım veya proje yarışmalarına katılma</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rPr>
          <w:trHeight w:val="435"/>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103658" w:rsidRPr="00904D72" w:rsidTr="00615E1F">
        <w:trPr>
          <w:trHeight w:val="417"/>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Jürili sanat, tasarım veya proje yarışmalarında ödül alma</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103658" w:rsidRPr="00904D72" w:rsidTr="00615E1F">
        <w:trPr>
          <w:trHeight w:val="212"/>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103658" w:rsidRPr="00904D72" w:rsidTr="00615E1F">
        <w:trPr>
          <w:trHeight w:val="358"/>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Jürili belgesel, kısa film, film veya festivallere katılma</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103658" w:rsidRPr="00904D72" w:rsidTr="00615E1F">
        <w:trPr>
          <w:trHeight w:val="372"/>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103658" w:rsidRPr="00904D72" w:rsidTr="00615E1F">
        <w:trPr>
          <w:trHeight w:val="830"/>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Geçerli yasa ve yönetmelikler çerçevesinde ilgili kuruluşlar (meslek odaları, yerel yönetimler, bakanlıklar, uluslararası kuruluşlar) tarafından düzenlenen tasarım, planlama, mimarlık, kentsel tasarım ve mimarlık temel alanındaki yarışmalarda derece almış olmak (mansiyon dâhil).</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103658" w:rsidRPr="00904D72" w:rsidTr="00615E1F">
        <w:trPr>
          <w:trHeight w:val="829"/>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103658" w:rsidRPr="00904D72" w:rsidTr="00615E1F">
        <w:trPr>
          <w:trHeight w:val="521"/>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Adayın yapıtlarının ve icralarının resmî, özel kurum ve kuruluşlar tarafından yayımlanması veya satın alınması (sanat yapıtı, telif hakkı, proje bedeli, CD, DVD, VCD kaydı vb.)</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103658" w:rsidRPr="00904D72" w:rsidTr="00615E1F">
        <w:trPr>
          <w:trHeight w:val="238"/>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rPr>
          <w:trHeight w:val="539"/>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Adayın yapıtlarının ve icralarının yayınlarda yer alması (kitap, ansiklopedi, dergi, belgesel, film)</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103658" w:rsidRPr="00904D72" w:rsidTr="00615E1F">
        <w:trPr>
          <w:trHeight w:val="200"/>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rPr>
          <w:trHeight w:val="334"/>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Sanat, proje ve tasarım yarışma jürilerinde görev almış olmak</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rPr>
          <w:trHeight w:val="399"/>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rPr>
          <w:trHeight w:val="399"/>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roofErr w:type="spellStart"/>
            <w:r w:rsidRPr="00904D72">
              <w:rPr>
                <w:rFonts w:ascii="Times New Roman" w:eastAsiaTheme="minorHAnsi" w:hAnsi="Times New Roman" w:cs="Times New Roman"/>
                <w:sz w:val="22"/>
                <w:szCs w:val="22"/>
                <w:lang w:eastAsia="en-US"/>
              </w:rPr>
              <w:t>Çalıştay</w:t>
            </w:r>
            <w:proofErr w:type="spellEnd"/>
            <w:r w:rsidRPr="00904D72">
              <w:rPr>
                <w:rFonts w:ascii="Times New Roman" w:eastAsiaTheme="minorHAnsi" w:hAnsi="Times New Roman" w:cs="Times New Roman"/>
                <w:sz w:val="22"/>
                <w:szCs w:val="22"/>
                <w:lang w:eastAsia="en-US"/>
              </w:rPr>
              <w:t xml:space="preserve"> yürütücülüğü/</w:t>
            </w:r>
            <w:proofErr w:type="spellStart"/>
            <w:r w:rsidRPr="00904D72">
              <w:rPr>
                <w:rFonts w:ascii="Times New Roman" w:eastAsiaTheme="minorHAnsi" w:hAnsi="Times New Roman" w:cs="Times New Roman"/>
                <w:sz w:val="22"/>
                <w:szCs w:val="22"/>
                <w:lang w:eastAsia="en-US"/>
              </w:rPr>
              <w:t>moderatörlüğü</w:t>
            </w:r>
            <w:proofErr w:type="spellEnd"/>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103658" w:rsidRPr="00904D72" w:rsidTr="00615E1F">
        <w:trPr>
          <w:trHeight w:val="164"/>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rPr>
          <w:trHeight w:val="318"/>
        </w:trPr>
        <w:tc>
          <w:tcPr>
            <w:tcW w:w="5812" w:type="dxa"/>
            <w:vMerge w:val="restart"/>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roofErr w:type="spellStart"/>
            <w:r w:rsidRPr="00904D72">
              <w:rPr>
                <w:rFonts w:ascii="Times New Roman" w:eastAsiaTheme="minorHAnsi" w:hAnsi="Times New Roman" w:cs="Times New Roman"/>
                <w:sz w:val="22"/>
                <w:szCs w:val="22"/>
                <w:lang w:eastAsia="en-US"/>
              </w:rPr>
              <w:lastRenderedPageBreak/>
              <w:t>Çalıştaylarda</w:t>
            </w:r>
            <w:proofErr w:type="spellEnd"/>
            <w:r w:rsidRPr="00904D72">
              <w:rPr>
                <w:rFonts w:ascii="Times New Roman" w:eastAsiaTheme="minorHAnsi" w:hAnsi="Times New Roman" w:cs="Times New Roman"/>
                <w:sz w:val="22"/>
                <w:szCs w:val="22"/>
                <w:lang w:eastAsia="en-US"/>
              </w:rPr>
              <w:t xml:space="preserve"> katılımcı</w:t>
            </w: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8</w:t>
            </w:r>
          </w:p>
        </w:tc>
      </w:tr>
      <w:tr w:rsidR="00103658" w:rsidRPr="00904D72" w:rsidTr="00615E1F">
        <w:trPr>
          <w:trHeight w:val="310"/>
        </w:trPr>
        <w:tc>
          <w:tcPr>
            <w:tcW w:w="5812"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103658" w:rsidRPr="00904D72" w:rsidRDefault="00103658" w:rsidP="00615E1F">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r>
    </w:tbl>
    <w:p w:rsidR="00103658" w:rsidRPr="00904D72" w:rsidRDefault="00103658" w:rsidP="00103658">
      <w:pPr>
        <w:spacing w:after="160" w:line="252" w:lineRule="auto"/>
        <w:rPr>
          <w:rFonts w:ascii="Times New Roman" w:eastAsiaTheme="minorHAnsi" w:hAnsi="Times New Roman" w:cs="Times New Roman"/>
          <w:b/>
          <w:lang w:eastAsia="en-US"/>
        </w:rPr>
      </w:pPr>
      <w:r w:rsidRPr="00904D72">
        <w:rPr>
          <w:rFonts w:ascii="Times New Roman" w:eastAsiaTheme="minorHAnsi" w:hAnsi="Times New Roman" w:cs="Times New Roman"/>
          <w:b/>
          <w:sz w:val="20"/>
          <w:szCs w:val="20"/>
          <w:lang w:eastAsia="en-US"/>
        </w:rPr>
        <w:t>*</w:t>
      </w:r>
      <w:r w:rsidRPr="00904D72">
        <w:rPr>
          <w:rFonts w:ascii="Times New Roman" w:eastAsiaTheme="minorHAnsi" w:hAnsi="Times New Roman" w:cs="Times New Roman"/>
          <w:sz w:val="20"/>
          <w:szCs w:val="20"/>
          <w:lang w:eastAsia="en-US"/>
        </w:rPr>
        <w:t xml:space="preserve"> Döner sermaye işletmeleri, teknopark, ödüllü proje uygulama yarışmaları vb. faaliyet alanlarında, belediye, üniversite, bakanlık vb. resmî kurumlarda onaylı projeler.</w:t>
      </w:r>
    </w:p>
    <w:p w:rsidR="00103658" w:rsidRPr="00904D72" w:rsidRDefault="00103658" w:rsidP="00103658">
      <w:pPr>
        <w:spacing w:after="160" w:line="252" w:lineRule="auto"/>
        <w:jc w:val="center"/>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br w:type="page"/>
      </w:r>
      <w:r w:rsidRPr="00904D72">
        <w:rPr>
          <w:rFonts w:ascii="Times New Roman" w:eastAsiaTheme="minorHAnsi" w:hAnsi="Times New Roman" w:cs="Times New Roman"/>
          <w:b/>
          <w:lang w:eastAsia="en-US"/>
        </w:rPr>
        <w:lastRenderedPageBreak/>
        <w:t>Tablo 2.  Eğitim-Öğretim, İdari ve Diğer Bilimsel Faaliyetler</w:t>
      </w:r>
    </w:p>
    <w:tbl>
      <w:tblPr>
        <w:tblW w:w="0" w:type="auto"/>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708"/>
        <w:gridCol w:w="1276"/>
        <w:gridCol w:w="5387"/>
        <w:gridCol w:w="589"/>
      </w:tblGrid>
      <w:tr w:rsidR="00103658" w:rsidRPr="00904D72" w:rsidTr="00615E1F">
        <w:trPr>
          <w:trHeight w:val="442"/>
        </w:trPr>
        <w:tc>
          <w:tcPr>
            <w:tcW w:w="1708"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Faaliyet</w:t>
            </w:r>
          </w:p>
        </w:tc>
        <w:tc>
          <w:tcPr>
            <w:tcW w:w="6663" w:type="dxa"/>
            <w:gridSpan w:val="2"/>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Düzeyi</w:t>
            </w:r>
          </w:p>
        </w:tc>
        <w:tc>
          <w:tcPr>
            <w:tcW w:w="589"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0"/>
                <w:szCs w:val="20"/>
                <w:lang w:eastAsia="en-US"/>
              </w:rPr>
            </w:pPr>
            <w:r w:rsidRPr="00904D72">
              <w:rPr>
                <w:rFonts w:ascii="Times New Roman" w:eastAsiaTheme="minorHAnsi" w:hAnsi="Times New Roman" w:cs="Times New Roman"/>
                <w:b/>
                <w:bCs/>
                <w:sz w:val="20"/>
                <w:szCs w:val="20"/>
                <w:lang w:eastAsia="en-US"/>
              </w:rPr>
              <w:t>Puanı</w:t>
            </w:r>
          </w:p>
        </w:tc>
      </w:tr>
      <w:tr w:rsidR="00103658" w:rsidRPr="00904D72" w:rsidTr="00615E1F">
        <w:trPr>
          <w:trHeight w:val="442"/>
        </w:trPr>
        <w:tc>
          <w:tcPr>
            <w:tcW w:w="1708"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6663" w:type="dxa"/>
            <w:gridSpan w:val="2"/>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c>
          <w:tcPr>
            <w:tcW w:w="589"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sz w:val="22"/>
                <w:szCs w:val="22"/>
                <w:lang w:eastAsia="en-US"/>
              </w:rPr>
            </w:pP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Davetli konuşmacı olmak</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 xml:space="preserve">Uluslararası kongre, konferans ve </w:t>
            </w:r>
            <w:proofErr w:type="gramStart"/>
            <w:r w:rsidRPr="00904D72">
              <w:rPr>
                <w:rFonts w:ascii="Times New Roman" w:eastAsiaTheme="minorHAnsi" w:hAnsi="Times New Roman" w:cs="Times New Roman"/>
                <w:bCs/>
                <w:sz w:val="22"/>
                <w:szCs w:val="22"/>
                <w:lang w:eastAsia="en-US"/>
              </w:rPr>
              <w:t>sempozyumlarda</w:t>
            </w:r>
            <w:proofErr w:type="gramEnd"/>
            <w:r w:rsidRPr="00904D72">
              <w:rPr>
                <w:rFonts w:ascii="Times New Roman" w:eastAsiaTheme="minorHAnsi" w:hAnsi="Times New Roman" w:cs="Times New Roman"/>
                <w:bCs/>
                <w:sz w:val="22"/>
                <w:szCs w:val="22"/>
                <w:lang w:eastAsia="en-US"/>
              </w:rPr>
              <w:t xml:space="preserve"> </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Ulusal kongre, konferans ve </w:t>
            </w:r>
            <w:proofErr w:type="gramStart"/>
            <w:r w:rsidRPr="00904D72">
              <w:rPr>
                <w:rFonts w:ascii="Times New Roman" w:eastAsiaTheme="minorHAnsi" w:hAnsi="Times New Roman" w:cs="Times New Roman"/>
                <w:bCs/>
                <w:sz w:val="22"/>
                <w:szCs w:val="22"/>
                <w:lang w:eastAsia="en-US"/>
              </w:rPr>
              <w:t>sempozyumlarda</w:t>
            </w:r>
            <w:proofErr w:type="gramEnd"/>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rPr>
          <w:trHeight w:val="355"/>
        </w:trPr>
        <w:tc>
          <w:tcPr>
            <w:tcW w:w="1708" w:type="dxa"/>
            <w:vMerge/>
            <w:shd w:val="clear" w:color="auto" w:fill="auto"/>
            <w:vAlign w:val="center"/>
          </w:tcPr>
          <w:p w:rsidR="00103658" w:rsidRPr="00904D72" w:rsidRDefault="00103658" w:rsidP="00615E1F">
            <w:pPr>
              <w:spacing w:after="160" w:line="252" w:lineRule="auto"/>
              <w:ind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roofErr w:type="spellStart"/>
            <w:r w:rsidRPr="00904D72">
              <w:rPr>
                <w:rFonts w:ascii="Times New Roman" w:eastAsiaTheme="minorHAnsi" w:hAnsi="Times New Roman" w:cs="Times New Roman"/>
                <w:bCs/>
                <w:sz w:val="22"/>
                <w:szCs w:val="22"/>
                <w:lang w:eastAsia="en-US"/>
              </w:rPr>
              <w:t>Çalıştay</w:t>
            </w:r>
            <w:proofErr w:type="spellEnd"/>
            <w:r w:rsidRPr="00904D72">
              <w:rPr>
                <w:rFonts w:ascii="Times New Roman" w:eastAsiaTheme="minorHAnsi" w:hAnsi="Times New Roman" w:cs="Times New Roman"/>
                <w:bCs/>
                <w:sz w:val="22"/>
                <w:szCs w:val="22"/>
                <w:lang w:eastAsia="en-US"/>
              </w:rPr>
              <w:t xml:space="preserve"> ve mesleki kurslar</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Atıflar </w:t>
            </w: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ders kitabı niteliğindeki uluslararası yayınevleri tarafından basılan kitaplarda, adayın adı ile anılan formül, şema, grafik, tablo ve resimlere yer verilmesi (kendi eserlerindekiler hariç)</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ders kitabı niteliğindeki uluslararası yayınevleri tarafından basılan kitaplarda, SCI, AHCI, SSCI ve SCI-</w:t>
            </w:r>
            <w:proofErr w:type="spellStart"/>
            <w:r w:rsidRPr="00904D72">
              <w:rPr>
                <w:rFonts w:ascii="Times New Roman" w:eastAsiaTheme="minorHAnsi" w:hAnsi="Times New Roman" w:cs="Times New Roman"/>
                <w:bCs/>
                <w:sz w:val="22"/>
                <w:szCs w:val="22"/>
                <w:lang w:eastAsia="en-US"/>
              </w:rPr>
              <w:t>Expanded’e</w:t>
            </w:r>
            <w:proofErr w:type="spellEnd"/>
            <w:r w:rsidRPr="00904D72">
              <w:rPr>
                <w:rFonts w:ascii="Times New Roman" w:eastAsiaTheme="minorHAnsi" w:hAnsi="Times New Roman" w:cs="Times New Roman"/>
                <w:bCs/>
                <w:sz w:val="22"/>
                <w:szCs w:val="22"/>
                <w:lang w:eastAsia="en-US"/>
              </w:rPr>
              <w:t xml:space="preserve"> giren dergilerde yayınlanmış makalelerde (yazarı veya yazarlarından biri olarak yer aldığı makaleler hariç) adayın ismine ve değişik çalışmalarına yapılan atıfların her biri için (puan/yazar sayısı)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Diğer indekslere giren dergilerde yayınlanmış makalelerde veya uluslararası basılmış kongre bildirilerinde (yazarı veya yazarlarından biri olarak yer aldığı yayınları hariç) adayın ismine ve değişik çalışmalarına yapılan her atıf için (puan/yazar sayısı)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Hakemli dergiler, tezler, kongre özetleri, bildiri kitapları ve kitaplarda (yazarı veya yazarlarından biri olarak yer aldığı makaleler hariç) adayın ismine ve değişik çalışmalarına yapılan her atıf için (puan/yazar sayısı)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Ödüller</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bilim ve araştırmalar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bilim ve araştırmalar için *</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kongre en iyi bildiri (ilk üçe giren, derece paylaşımı dâhil)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kongre en iyi bildiri (ilk üçe giren, derece paylaşımı dâhil)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Bilimsel kurul /Sanat kurulu üyelikleri</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Yurtdışı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Yurtiçi **</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Burslar</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bilim ve araştırmalar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bilim ve araştırmalar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color w:val="000000"/>
                <w:sz w:val="22"/>
                <w:szCs w:val="22"/>
                <w:lang w:eastAsia="en-US"/>
              </w:rPr>
              <w:t>Süreli hakemli, uluslararası indekslerde taranan dergilerde görev almak (her bir dergi için)</w:t>
            </w:r>
          </w:p>
        </w:tc>
        <w:tc>
          <w:tcPr>
            <w:tcW w:w="1276"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 xml:space="preserve">Uluslararası </w:t>
            </w: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Editörlük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40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bookmarkStart w:id="0" w:name="_GoBack"/>
            <w:r w:rsidRPr="00904D72">
              <w:rPr>
                <w:rFonts w:ascii="Times New Roman" w:eastAsiaTheme="minorHAnsi" w:hAnsi="Times New Roman" w:cs="Times New Roman"/>
                <w:bCs/>
                <w:color w:val="000000"/>
                <w:sz w:val="22"/>
                <w:szCs w:val="22"/>
                <w:lang w:eastAsia="en-US"/>
              </w:rPr>
              <w:t>Yardımcı</w:t>
            </w:r>
            <w:bookmarkEnd w:id="0"/>
            <w:r w:rsidRPr="00904D72">
              <w:rPr>
                <w:rFonts w:ascii="Times New Roman" w:eastAsiaTheme="minorHAnsi" w:hAnsi="Times New Roman" w:cs="Times New Roman"/>
                <w:bCs/>
                <w:color w:val="000000"/>
                <w:sz w:val="22"/>
                <w:szCs w:val="22"/>
                <w:lang w:eastAsia="en-US"/>
              </w:rPr>
              <w:t xml:space="preserve"> editörlük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30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Yayın Kurulu/Bilim Kurulu/Komisyonu üyeliği</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20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Misafir editörlük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color w:val="000000"/>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Hakemlik (en çok 3 (üç) )</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 xml:space="preserve">Ulusal </w:t>
            </w: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Editörlük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20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Yardımcı editörlük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15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Yayın Kurulu/Bilim Kurulu/Komisyonu üyeliği</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Misafir editörlük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color w:val="000000"/>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Hakemlik (en çok 3 (üç))</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5</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Bilimsel </w:t>
            </w: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roofErr w:type="gramStart"/>
            <w:r w:rsidRPr="00904D72">
              <w:rPr>
                <w:rFonts w:ascii="Times New Roman" w:eastAsiaTheme="minorHAnsi" w:hAnsi="Times New Roman" w:cs="Times New Roman"/>
                <w:sz w:val="22"/>
                <w:szCs w:val="22"/>
                <w:lang w:eastAsia="en-US"/>
              </w:rPr>
              <w:t>toplantı</w:t>
            </w:r>
            <w:proofErr w:type="gramEnd"/>
            <w:r w:rsidRPr="00904D72">
              <w:rPr>
                <w:rFonts w:ascii="Times New Roman" w:eastAsiaTheme="minorHAnsi" w:hAnsi="Times New Roman" w:cs="Times New Roman"/>
                <w:sz w:val="22"/>
                <w:szCs w:val="22"/>
                <w:lang w:eastAsia="en-US"/>
              </w:rPr>
              <w:t xml:space="preserve"> ***</w:t>
            </w:r>
          </w:p>
        </w:tc>
        <w:tc>
          <w:tcPr>
            <w:tcW w:w="1276"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w:t>
            </w: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Düzenleme kurulu başkanlığı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Düzenleme kurulu üyeliği</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Bilim/</w:t>
            </w:r>
            <w:proofErr w:type="gramStart"/>
            <w:r w:rsidRPr="00904D72">
              <w:rPr>
                <w:rFonts w:ascii="Times New Roman" w:eastAsiaTheme="minorHAnsi" w:hAnsi="Times New Roman" w:cs="Times New Roman"/>
                <w:bCs/>
                <w:sz w:val="22"/>
                <w:szCs w:val="22"/>
                <w:lang w:eastAsia="en-US"/>
              </w:rPr>
              <w:t>Sanat  veya</w:t>
            </w:r>
            <w:proofErr w:type="gramEnd"/>
            <w:r w:rsidRPr="00904D72">
              <w:rPr>
                <w:rFonts w:ascii="Times New Roman" w:eastAsiaTheme="minorHAnsi" w:hAnsi="Times New Roman" w:cs="Times New Roman"/>
                <w:bCs/>
                <w:sz w:val="22"/>
                <w:szCs w:val="22"/>
                <w:lang w:eastAsia="en-US"/>
              </w:rPr>
              <w:t xml:space="preserve"> danışma kurulu üyeliği (en çok 1 (bir)/yıl)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Sekretarya/Raportör (en çok 1 (bir)/yıl)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1276" w:type="dxa"/>
            <w:vMerge w:val="restart"/>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w:t>
            </w: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Düzenleme komisyonu/kurulu başkanlığı, her biri için</w:t>
            </w:r>
          </w:p>
          <w:p w:rsidR="00103658" w:rsidRPr="00904D72" w:rsidRDefault="00103658" w:rsidP="00615E1F">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(en çok 2/yıl)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 xml:space="preserve">Düzenleme komisyonu/kurulu üyeliği, her biri için </w:t>
            </w:r>
          </w:p>
          <w:p w:rsidR="00103658" w:rsidRPr="00904D72" w:rsidRDefault="00103658" w:rsidP="00615E1F">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(en çok 2/yıl)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Bilim veya kurulu üyeliği, her biri için (en çok 2 (iki)/yıl)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İdari görevler</w:t>
            </w: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(her bir yıl için)</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Rektör, Rektör Yardımcısı, Dekan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Dekan Vekili, Yüksekokul, Meslek Yüksekokulu, Enstitü ve Merkez Müdürlüğü,  Başhekimlik</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rPr>
          <w:trHeight w:val="363"/>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Dekan Yrd</w:t>
            </w:r>
            <w:proofErr w:type="gramStart"/>
            <w:r w:rsidRPr="00904D72">
              <w:rPr>
                <w:rFonts w:ascii="Times New Roman" w:eastAsiaTheme="minorHAnsi" w:hAnsi="Times New Roman" w:cs="Times New Roman"/>
                <w:bCs/>
                <w:sz w:val="22"/>
                <w:szCs w:val="22"/>
                <w:lang w:eastAsia="en-US"/>
              </w:rPr>
              <w:t>.,</w:t>
            </w:r>
            <w:proofErr w:type="gramEnd"/>
            <w:r w:rsidRPr="00904D72">
              <w:rPr>
                <w:rFonts w:ascii="Times New Roman" w:eastAsiaTheme="minorHAnsi" w:hAnsi="Times New Roman" w:cs="Times New Roman"/>
                <w:bCs/>
                <w:sz w:val="22"/>
                <w:szCs w:val="22"/>
                <w:lang w:eastAsia="en-US"/>
              </w:rPr>
              <w:t xml:space="preserve"> Müdür Yrd.,  Bölüm </w:t>
            </w:r>
            <w:proofErr w:type="spellStart"/>
            <w:r w:rsidRPr="00904D72">
              <w:rPr>
                <w:rFonts w:ascii="Times New Roman" w:eastAsiaTheme="minorHAnsi" w:hAnsi="Times New Roman" w:cs="Times New Roman"/>
                <w:bCs/>
                <w:sz w:val="22"/>
                <w:szCs w:val="22"/>
                <w:lang w:eastAsia="en-US"/>
              </w:rPr>
              <w:t>Bşk</w:t>
            </w:r>
            <w:proofErr w:type="spellEnd"/>
            <w:r w:rsidRPr="00904D72">
              <w:rPr>
                <w:rFonts w:ascii="Times New Roman" w:eastAsiaTheme="minorHAnsi" w:hAnsi="Times New Roman" w:cs="Times New Roman"/>
                <w:bCs/>
                <w:sz w:val="22"/>
                <w:szCs w:val="22"/>
                <w:lang w:eastAsia="en-US"/>
              </w:rPr>
              <w:t xml:space="preserve">, Başhekim Yrd. </w:t>
            </w:r>
            <w:proofErr w:type="gramStart"/>
            <w:r w:rsidRPr="00904D72">
              <w:rPr>
                <w:rFonts w:ascii="Times New Roman" w:eastAsiaTheme="minorHAnsi" w:hAnsi="Times New Roman" w:cs="Times New Roman"/>
                <w:bCs/>
                <w:sz w:val="22"/>
                <w:szCs w:val="22"/>
                <w:lang w:eastAsia="en-US"/>
              </w:rPr>
              <w:t>vb.</w:t>
            </w:r>
            <w:proofErr w:type="gramEnd"/>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103658" w:rsidRPr="00904D72" w:rsidTr="00615E1F">
        <w:trPr>
          <w:trHeight w:val="537"/>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Yönetim Kurulu, Senato ve Diğer Kurul Üyelikleri (Fakülte, Enstitü, Yüksekokul, Etik Kurulu), Bölüm Başkan Yrd.</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rPr>
          <w:trHeight w:val="349"/>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Koordinatörlük, komisyon üyeliği, anabilim/bilim dalı başkanlığı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rPr>
          <w:trHeight w:val="349"/>
        </w:trPr>
        <w:tc>
          <w:tcPr>
            <w:tcW w:w="1708" w:type="dxa"/>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Soruşturma</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Soruşturma yapmış veya yapıyor olmak (en çok 2 (iki) adet/yıl)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Eğitim öğretim ve</w:t>
            </w: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roofErr w:type="gramStart"/>
            <w:r w:rsidRPr="00904D72">
              <w:rPr>
                <w:rFonts w:ascii="Times New Roman" w:eastAsiaTheme="minorHAnsi" w:hAnsi="Times New Roman" w:cs="Times New Roman"/>
                <w:sz w:val="22"/>
                <w:szCs w:val="22"/>
                <w:lang w:eastAsia="en-US"/>
              </w:rPr>
              <w:t>diğer</w:t>
            </w:r>
            <w:proofErr w:type="gramEnd"/>
            <w:r w:rsidRPr="00904D72">
              <w:rPr>
                <w:rFonts w:ascii="Times New Roman" w:eastAsiaTheme="minorHAnsi" w:hAnsi="Times New Roman" w:cs="Times New Roman"/>
                <w:sz w:val="22"/>
                <w:szCs w:val="22"/>
                <w:lang w:eastAsia="en-US"/>
              </w:rPr>
              <w:t xml:space="preserve"> resmî faaliyetler</w:t>
            </w:r>
          </w:p>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(her biri için)</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Yabancı dilde verilen lisansüstü dersleri (en çok 2 (iki) adet/yıl,  Dil bölümleri için bu madde uygulanmaz)</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Yabancı dilde verilen lisans dersleri (en çok 2 (iki) adet/yıl,  Dil bölümleri için bu madde uygulanmaz)</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Lisansüstü tez jüri üyelikleri (en çok 2 (iki) adet/yıl)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Lisansüstü dersleri (yılı ve sayısına bakılmaksızın toplam)</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proofErr w:type="spellStart"/>
            <w:r w:rsidRPr="00904D72">
              <w:rPr>
                <w:rFonts w:ascii="Times New Roman" w:eastAsiaTheme="minorHAnsi" w:hAnsi="Times New Roman" w:cs="Times New Roman"/>
                <w:bCs/>
                <w:sz w:val="22"/>
                <w:szCs w:val="22"/>
                <w:lang w:eastAsia="en-US"/>
              </w:rPr>
              <w:t>Önlisans</w:t>
            </w:r>
            <w:proofErr w:type="spellEnd"/>
            <w:r w:rsidRPr="00904D72">
              <w:rPr>
                <w:rFonts w:ascii="Times New Roman" w:eastAsiaTheme="minorHAnsi" w:hAnsi="Times New Roman" w:cs="Times New Roman"/>
                <w:bCs/>
                <w:sz w:val="22"/>
                <w:szCs w:val="22"/>
                <w:lang w:eastAsia="en-US"/>
              </w:rPr>
              <w:t>/Lisans dersleri (yılı ve sayısına bakılmaksızın toplam)</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Üniversite-Sanayi işbirliği için resmî görevlendirme (her yıl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Rektörlük, Dekanlık veya Müdürlük tarafından idari ve sosyal aktiviteler için resmî görevlendirmeler </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Bilirkişilik, kayyımlık ve eğiticilik (en çok 2 (iki) adet 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Kamu veya özel sektörde danışman vb. olarak resmî bir görev (her yıl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Alanı ile ilgili basında mülakat vermek (yazılı/görsel, en çok 5 (beş) adet /yıl)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rPr>
          <w:trHeight w:val="393"/>
        </w:trPr>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Spor </w:t>
            </w:r>
            <w:proofErr w:type="gramStart"/>
            <w:r w:rsidRPr="00904D72">
              <w:rPr>
                <w:rFonts w:ascii="Times New Roman" w:eastAsiaTheme="minorHAnsi" w:hAnsi="Times New Roman" w:cs="Times New Roman"/>
                <w:sz w:val="22"/>
                <w:szCs w:val="22"/>
                <w:lang w:eastAsia="en-US"/>
              </w:rPr>
              <w:t>branşlarında</w:t>
            </w:r>
            <w:proofErr w:type="gramEnd"/>
            <w:r w:rsidRPr="00904D72">
              <w:rPr>
                <w:rFonts w:ascii="Times New Roman" w:eastAsiaTheme="minorHAnsi" w:hAnsi="Times New Roman" w:cs="Times New Roman"/>
                <w:sz w:val="22"/>
                <w:szCs w:val="22"/>
                <w:lang w:eastAsia="en-US"/>
              </w:rPr>
              <w:t xml:space="preserve"> görev almak</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Milli takımlarda görev almak (her bir yıl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20</w:t>
            </w:r>
          </w:p>
        </w:tc>
      </w:tr>
      <w:tr w:rsidR="00103658" w:rsidRPr="00904D72" w:rsidTr="00615E1F">
        <w:trPr>
          <w:trHeight w:val="393"/>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takımlarını müsabakalara hazırlamak ve götürmek  (her yıl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rPr>
          <w:trHeight w:val="393"/>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takımlarını müsabakalarında dereceye girmek (her yıl için)</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rPr>
          <w:trHeight w:val="393"/>
        </w:trPr>
        <w:tc>
          <w:tcPr>
            <w:tcW w:w="1708" w:type="dxa"/>
            <w:vMerge w:val="restart"/>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Danışmanlık****</w:t>
            </w: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Doktora veya Tıpta uzmanlık (her bir öğrenci)</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103658" w:rsidRPr="00904D72" w:rsidTr="00615E1F">
        <w:trPr>
          <w:trHeight w:val="385"/>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Yüksek Lisans (her bir öğrenci)</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Lisans veya Ön lisans (her bir 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r>
      <w:tr w:rsidR="00103658" w:rsidRPr="00904D72" w:rsidTr="00615E1F">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Öğrenci proje yarışmaları</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r>
      <w:tr w:rsidR="00103658" w:rsidRPr="00904D72" w:rsidTr="00615E1F">
        <w:trPr>
          <w:trHeight w:val="42"/>
        </w:trPr>
        <w:tc>
          <w:tcPr>
            <w:tcW w:w="1708" w:type="dxa"/>
            <w:vMerge/>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Öğrenci Kulübü/Topluluğu (her bir yıl)</w:t>
            </w:r>
          </w:p>
        </w:tc>
        <w:tc>
          <w:tcPr>
            <w:tcW w:w="589"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103658" w:rsidRPr="00904D72" w:rsidTr="00615E1F">
        <w:trPr>
          <w:trHeight w:val="42"/>
        </w:trPr>
        <w:tc>
          <w:tcPr>
            <w:tcW w:w="1708" w:type="dxa"/>
            <w:shd w:val="clear" w:color="auto" w:fill="auto"/>
            <w:vAlign w:val="center"/>
          </w:tcPr>
          <w:p w:rsidR="00103658" w:rsidRPr="00904D72" w:rsidRDefault="00103658" w:rsidP="00615E1F">
            <w:pPr>
              <w:spacing w:after="160" w:line="252" w:lineRule="auto"/>
              <w:ind w:left="149" w:hanging="7"/>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Eş veya ikinci danışmanlık</w:t>
            </w:r>
          </w:p>
        </w:tc>
        <w:tc>
          <w:tcPr>
            <w:tcW w:w="7252" w:type="dxa"/>
            <w:gridSpan w:val="3"/>
            <w:shd w:val="clear" w:color="auto" w:fill="auto"/>
            <w:vAlign w:val="center"/>
          </w:tcPr>
          <w:p w:rsidR="00103658" w:rsidRPr="00904D72" w:rsidRDefault="00103658" w:rsidP="00615E1F">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 xml:space="preserve">Yukarıdaki danışmanlık puanlarının yarısını alır </w:t>
            </w:r>
          </w:p>
        </w:tc>
      </w:tr>
    </w:tbl>
    <w:p w:rsidR="00103658" w:rsidRPr="00904D72" w:rsidRDefault="00103658" w:rsidP="00103658">
      <w:pPr>
        <w:spacing w:beforeAutospacing="1" w:after="120" w:afterAutospacing="1"/>
        <w:rPr>
          <w:rFonts w:ascii="Times New Roman" w:hAnsi="Times New Roman" w:cs="Times New Roman"/>
          <w:b/>
          <w:bCs/>
          <w:sz w:val="20"/>
          <w:szCs w:val="20"/>
        </w:rPr>
      </w:pPr>
      <w:r w:rsidRPr="00904D72">
        <w:rPr>
          <w:rFonts w:ascii="Times New Roman" w:hAnsi="Times New Roman" w:cs="Times New Roman"/>
          <w:b/>
          <w:bCs/>
          <w:sz w:val="20"/>
          <w:szCs w:val="20"/>
        </w:rPr>
        <w:t>*:</w:t>
      </w:r>
      <w:r w:rsidRPr="00904D72">
        <w:rPr>
          <w:rFonts w:ascii="Times New Roman" w:hAnsi="Times New Roman" w:cs="Times New Roman"/>
          <w:sz w:val="20"/>
          <w:szCs w:val="20"/>
        </w:rPr>
        <w:t xml:space="preserve"> </w:t>
      </w:r>
      <w:r w:rsidRPr="00904D72">
        <w:rPr>
          <w:rFonts w:ascii="Times New Roman" w:hAnsi="Times New Roman" w:cs="Times New Roman"/>
          <w:bCs/>
          <w:sz w:val="20"/>
          <w:szCs w:val="20"/>
        </w:rPr>
        <w:t>TÜBİTAK, TÜBA, BAKANLIKLAR, Kültür Varlıklarını Koruma Yüksek Kurulu, Tabiat Varlıklarını Koruma Genel Müdürlüğü, Atatürk Kültür Dil ve Tarih Yüksek Kurumu, Yüksek Din Kurulu vb. resmî, kültürel ve bilimsel kuruluşlar tarafından verilen ödüller.</w:t>
      </w:r>
    </w:p>
    <w:p w:rsidR="00103658" w:rsidRPr="00904D72" w:rsidRDefault="00103658" w:rsidP="00103658">
      <w:pPr>
        <w:spacing w:beforeAutospacing="1" w:after="120" w:afterAutospacing="1"/>
        <w:rPr>
          <w:rFonts w:ascii="Times New Roman" w:hAnsi="Times New Roman" w:cs="Times New Roman"/>
          <w:b/>
          <w:sz w:val="20"/>
          <w:szCs w:val="20"/>
        </w:rPr>
      </w:pPr>
      <w:r w:rsidRPr="00904D72">
        <w:rPr>
          <w:rFonts w:ascii="Times New Roman" w:hAnsi="Times New Roman" w:cs="Times New Roman"/>
          <w:b/>
          <w:bCs/>
          <w:sz w:val="20"/>
          <w:szCs w:val="20"/>
        </w:rPr>
        <w:t>**:</w:t>
      </w:r>
      <w:r w:rsidRPr="00904D72">
        <w:rPr>
          <w:rFonts w:ascii="Times New Roman" w:hAnsi="Times New Roman" w:cs="Times New Roman"/>
          <w:bCs/>
          <w:sz w:val="20"/>
          <w:szCs w:val="20"/>
        </w:rPr>
        <w:t xml:space="preserve"> TÜBİTAK, TÜBA, YÖK, BAKANLIKLAR, ÖSYM, TIPTA UZMANLIK KURULU, Kültür Varlıklarını Koruma Yüksek Kurulu, Tabiat Varlıklarını Koruma Genel Müdürlüğü, Atatürk Kültür Dil ve Tarih Yüksek Kurumu, Yüksek Din Kurulu vb. resmî, kültürel ve bilimsel kuruluşların bilimsel kurul üyelikleri.</w:t>
      </w:r>
    </w:p>
    <w:p w:rsidR="00103658" w:rsidRPr="00904D72" w:rsidRDefault="00103658" w:rsidP="00103658">
      <w:pPr>
        <w:spacing w:after="160" w:line="252" w:lineRule="auto"/>
        <w:rPr>
          <w:rFonts w:ascii="Times New Roman" w:eastAsiaTheme="minorHAnsi" w:hAnsi="Times New Roman" w:cs="Times New Roman"/>
          <w:b/>
          <w:bCs/>
          <w:sz w:val="20"/>
          <w:szCs w:val="20"/>
          <w:lang w:eastAsia="en-US"/>
        </w:rPr>
      </w:pPr>
      <w:r w:rsidRPr="00904D72">
        <w:rPr>
          <w:rFonts w:ascii="Times New Roman" w:eastAsiaTheme="minorHAnsi" w:hAnsi="Times New Roman" w:cs="Times New Roman"/>
          <w:b/>
          <w:sz w:val="20"/>
          <w:szCs w:val="20"/>
          <w:lang w:eastAsia="en-US"/>
        </w:rPr>
        <w:t>***:</w:t>
      </w:r>
      <w:r w:rsidRPr="00904D72">
        <w:rPr>
          <w:rFonts w:ascii="Times New Roman" w:eastAsiaTheme="minorHAnsi" w:hAnsi="Times New Roman" w:cs="Times New Roman"/>
          <w:sz w:val="20"/>
          <w:szCs w:val="20"/>
          <w:lang w:eastAsia="en-US"/>
        </w:rPr>
        <w:t xml:space="preserve"> Sempozyum, kongre, konferans, </w:t>
      </w:r>
      <w:proofErr w:type="spellStart"/>
      <w:r w:rsidRPr="00904D72">
        <w:rPr>
          <w:rFonts w:ascii="Times New Roman" w:eastAsiaTheme="minorHAnsi" w:hAnsi="Times New Roman" w:cs="Times New Roman"/>
          <w:sz w:val="20"/>
          <w:szCs w:val="20"/>
          <w:lang w:eastAsia="en-US"/>
        </w:rPr>
        <w:t>çalıştay</w:t>
      </w:r>
      <w:proofErr w:type="spellEnd"/>
      <w:r w:rsidRPr="00904D72">
        <w:rPr>
          <w:rFonts w:ascii="Times New Roman" w:eastAsiaTheme="minorHAnsi" w:hAnsi="Times New Roman" w:cs="Times New Roman"/>
          <w:sz w:val="20"/>
          <w:szCs w:val="20"/>
          <w:lang w:eastAsia="en-US"/>
        </w:rPr>
        <w:t>, yarışma vb.</w:t>
      </w:r>
    </w:p>
    <w:p w:rsidR="00103658" w:rsidRPr="00904D72" w:rsidRDefault="00103658" w:rsidP="00103658">
      <w:pPr>
        <w:spacing w:beforeAutospacing="1" w:after="120" w:afterAutospacing="1"/>
        <w:rPr>
          <w:rFonts w:ascii="Times New Roman" w:hAnsi="Times New Roman" w:cs="Times New Roman"/>
          <w:bCs/>
          <w:sz w:val="20"/>
          <w:szCs w:val="20"/>
        </w:rPr>
      </w:pPr>
      <w:r w:rsidRPr="00904D72">
        <w:rPr>
          <w:rFonts w:ascii="Times New Roman" w:hAnsi="Times New Roman" w:cs="Times New Roman"/>
          <w:b/>
          <w:bCs/>
          <w:sz w:val="20"/>
          <w:szCs w:val="20"/>
        </w:rPr>
        <w:t>****:</w:t>
      </w:r>
      <w:r w:rsidRPr="00904D72">
        <w:rPr>
          <w:rFonts w:ascii="Times New Roman" w:hAnsi="Times New Roman" w:cs="Times New Roman"/>
          <w:bCs/>
          <w:sz w:val="20"/>
          <w:szCs w:val="20"/>
        </w:rPr>
        <w:t xml:space="preserve"> Danışmanlıklardan alınacak puanlar, toplamda 50 puanı aşamaz.</w:t>
      </w:r>
    </w:p>
    <w:p w:rsidR="00103658" w:rsidRPr="00904D72" w:rsidRDefault="00103658" w:rsidP="00103658">
      <w:pPr>
        <w:spacing w:beforeAutospacing="1" w:after="120" w:afterAutospacing="1"/>
        <w:rPr>
          <w:rFonts w:ascii="Times New Roman" w:hAnsi="Times New Roman" w:cs="Times New Roman"/>
          <w:bCs/>
          <w:sz w:val="20"/>
          <w:szCs w:val="20"/>
        </w:rPr>
      </w:pPr>
    </w:p>
    <w:p w:rsidR="00103658" w:rsidRPr="00904D72" w:rsidRDefault="00103658" w:rsidP="00103658">
      <w:pPr>
        <w:spacing w:beforeAutospacing="1" w:after="120" w:afterAutospacing="1"/>
        <w:jc w:val="center"/>
        <w:rPr>
          <w:rFonts w:ascii="Times New Roman" w:hAnsi="Times New Roman" w:cs="Times New Roman"/>
          <w:b/>
        </w:rPr>
      </w:pPr>
      <w:r w:rsidRPr="00904D72">
        <w:rPr>
          <w:rFonts w:ascii="Times New Roman" w:hAnsi="Times New Roman" w:cs="Times New Roman"/>
          <w:b/>
        </w:rPr>
        <w:t>Tablo 3. Tablo 1a ve b’deki</w:t>
      </w:r>
    </w:p>
    <w:p w:rsidR="00103658" w:rsidRPr="00904D72" w:rsidRDefault="00103658" w:rsidP="00103658">
      <w:pPr>
        <w:spacing w:after="160" w:line="252" w:lineRule="auto"/>
        <w:jc w:val="center"/>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t>Yayınlarda Kullanılacak Katkı Oranları Hesabı (*,**)</w:t>
      </w:r>
    </w:p>
    <w:p w:rsidR="00103658" w:rsidRPr="00904D72" w:rsidRDefault="00103658" w:rsidP="00103658">
      <w:pPr>
        <w:spacing w:after="160" w:line="252" w:lineRule="auto"/>
        <w:jc w:val="center"/>
        <w:rPr>
          <w:rFonts w:ascii="Times New Roman" w:eastAsiaTheme="minorHAnsi" w:hAnsi="Times New Roman" w:cs="Times New Roman"/>
          <w:lang w:eastAsia="en-US"/>
        </w:rPr>
      </w:pPr>
    </w:p>
    <w:tbl>
      <w:tblPr>
        <w:tblW w:w="39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015"/>
        <w:gridCol w:w="1275"/>
        <w:gridCol w:w="1701"/>
      </w:tblGrid>
      <w:tr w:rsidR="00103658" w:rsidRPr="00904D72" w:rsidTr="00615E1F">
        <w:trPr>
          <w:jc w:val="center"/>
        </w:trPr>
        <w:tc>
          <w:tcPr>
            <w:tcW w:w="101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Yazar</w:t>
            </w:r>
          </w:p>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roofErr w:type="gramStart"/>
            <w:r w:rsidRPr="00904D72">
              <w:rPr>
                <w:rFonts w:ascii="Times New Roman" w:eastAsiaTheme="minorHAnsi" w:hAnsi="Times New Roman" w:cs="Times New Roman"/>
                <w:sz w:val="22"/>
                <w:szCs w:val="22"/>
                <w:lang w:eastAsia="en-US"/>
              </w:rPr>
              <w:t>sayısı</w:t>
            </w:r>
            <w:proofErr w:type="gramEnd"/>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Yazar</w:t>
            </w:r>
          </w:p>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roofErr w:type="gramStart"/>
            <w:r w:rsidRPr="00904D72">
              <w:rPr>
                <w:rFonts w:ascii="Times New Roman" w:eastAsiaTheme="minorHAnsi" w:hAnsi="Times New Roman" w:cs="Times New Roman"/>
                <w:sz w:val="22"/>
                <w:szCs w:val="22"/>
                <w:lang w:eastAsia="en-US"/>
              </w:rPr>
              <w:t>sıra</w:t>
            </w:r>
            <w:proofErr w:type="gramEnd"/>
            <w:r w:rsidRPr="00904D72">
              <w:rPr>
                <w:rFonts w:ascii="Times New Roman" w:eastAsiaTheme="minorHAnsi" w:hAnsi="Times New Roman" w:cs="Times New Roman"/>
                <w:sz w:val="22"/>
                <w:szCs w:val="22"/>
                <w:lang w:eastAsia="en-US"/>
              </w:rPr>
              <w:t xml:space="preserve"> </w:t>
            </w:r>
            <w:proofErr w:type="spellStart"/>
            <w:r w:rsidRPr="00904D72">
              <w:rPr>
                <w:rFonts w:ascii="Times New Roman" w:eastAsiaTheme="minorHAnsi" w:hAnsi="Times New Roman" w:cs="Times New Roman"/>
                <w:sz w:val="22"/>
                <w:szCs w:val="22"/>
                <w:lang w:eastAsia="en-US"/>
              </w:rPr>
              <w:t>no</w:t>
            </w:r>
            <w:proofErr w:type="spellEnd"/>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Tam Puanın </w:t>
            </w:r>
          </w:p>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w:t>
            </w:r>
          </w:p>
        </w:tc>
      </w:tr>
      <w:tr w:rsidR="00103658" w:rsidRPr="00904D72" w:rsidTr="00615E1F">
        <w:trPr>
          <w:jc w:val="center"/>
        </w:trPr>
        <w:tc>
          <w:tcPr>
            <w:tcW w:w="101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1</w:t>
            </w: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100</w:t>
            </w:r>
          </w:p>
        </w:tc>
      </w:tr>
      <w:tr w:rsidR="00103658" w:rsidRPr="00904D72" w:rsidTr="00615E1F">
        <w:trPr>
          <w:trHeight w:val="214"/>
          <w:jc w:val="center"/>
        </w:trPr>
        <w:tc>
          <w:tcPr>
            <w:tcW w:w="1015"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85</w:t>
            </w:r>
          </w:p>
        </w:tc>
      </w:tr>
      <w:tr w:rsidR="00103658" w:rsidRPr="00904D72" w:rsidTr="00615E1F">
        <w:trPr>
          <w:trHeight w:val="214"/>
          <w:jc w:val="center"/>
        </w:trPr>
        <w:tc>
          <w:tcPr>
            <w:tcW w:w="1015" w:type="dxa"/>
            <w:vMerge/>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70</w:t>
            </w:r>
          </w:p>
        </w:tc>
      </w:tr>
      <w:tr w:rsidR="00103658" w:rsidRPr="00904D72" w:rsidTr="00615E1F">
        <w:trPr>
          <w:trHeight w:val="217"/>
          <w:jc w:val="center"/>
        </w:trPr>
        <w:tc>
          <w:tcPr>
            <w:tcW w:w="1015"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75</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103658" w:rsidRPr="00904D72" w:rsidTr="00615E1F">
        <w:trPr>
          <w:trHeight w:val="214"/>
          <w:jc w:val="center"/>
        </w:trPr>
        <w:tc>
          <w:tcPr>
            <w:tcW w:w="1015"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70</w:t>
            </w:r>
          </w:p>
        </w:tc>
      </w:tr>
      <w:tr w:rsidR="00103658" w:rsidRPr="00904D72" w:rsidTr="00615E1F">
        <w:trPr>
          <w:trHeight w:val="214"/>
          <w:jc w:val="center"/>
        </w:trPr>
        <w:tc>
          <w:tcPr>
            <w:tcW w:w="1015" w:type="dxa"/>
            <w:vMerge/>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103658" w:rsidRPr="00904D72" w:rsidTr="00615E1F">
        <w:trPr>
          <w:trHeight w:val="214"/>
          <w:jc w:val="center"/>
        </w:trPr>
        <w:tc>
          <w:tcPr>
            <w:tcW w:w="1015" w:type="dxa"/>
            <w:vMerge/>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103658" w:rsidRPr="00904D72" w:rsidTr="00615E1F">
        <w:trPr>
          <w:trHeight w:val="214"/>
          <w:jc w:val="center"/>
        </w:trPr>
        <w:tc>
          <w:tcPr>
            <w:tcW w:w="1015" w:type="dxa"/>
            <w:vMerge/>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103658" w:rsidRPr="00904D72" w:rsidTr="00615E1F">
        <w:trPr>
          <w:trHeight w:val="219"/>
          <w:jc w:val="center"/>
        </w:trPr>
        <w:tc>
          <w:tcPr>
            <w:tcW w:w="1015" w:type="dxa"/>
            <w:vMerge w:val="restart"/>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 ve üstü</w:t>
            </w: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103658" w:rsidRPr="00904D72" w:rsidTr="00615E1F">
        <w:trPr>
          <w:trHeight w:val="215"/>
          <w:jc w:val="center"/>
        </w:trPr>
        <w:tc>
          <w:tcPr>
            <w:tcW w:w="1015" w:type="dxa"/>
            <w:vMerge/>
            <w:shd w:val="clear" w:color="auto" w:fill="auto"/>
            <w:vAlign w:val="center"/>
          </w:tcPr>
          <w:p w:rsidR="00103658" w:rsidRPr="00904D72" w:rsidRDefault="00103658" w:rsidP="00615E1F">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 ve üstü</w:t>
            </w:r>
          </w:p>
        </w:tc>
        <w:tc>
          <w:tcPr>
            <w:tcW w:w="1701" w:type="dxa"/>
          </w:tcPr>
          <w:p w:rsidR="00103658" w:rsidRPr="00904D72" w:rsidRDefault="00103658" w:rsidP="00615E1F">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bl>
    <w:p w:rsidR="00103658" w:rsidRPr="00904D72" w:rsidRDefault="00103658" w:rsidP="00103658">
      <w:pPr>
        <w:spacing w:after="160" w:line="252" w:lineRule="auto"/>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 xml:space="preserve">*: Sorumlu </w:t>
      </w:r>
      <w:proofErr w:type="spellStart"/>
      <w:r w:rsidRPr="00904D72">
        <w:rPr>
          <w:rFonts w:ascii="Times New Roman" w:eastAsiaTheme="minorHAnsi" w:hAnsi="Times New Roman" w:cs="Times New Roman"/>
          <w:sz w:val="20"/>
          <w:szCs w:val="20"/>
          <w:lang w:eastAsia="en-US"/>
        </w:rPr>
        <w:t>yazar’a</w:t>
      </w:r>
      <w:proofErr w:type="spellEnd"/>
      <w:r w:rsidRPr="00904D72">
        <w:rPr>
          <w:rFonts w:ascii="Times New Roman" w:eastAsiaTheme="minorHAnsi" w:hAnsi="Times New Roman" w:cs="Times New Roman"/>
          <w:sz w:val="20"/>
          <w:szCs w:val="20"/>
          <w:lang w:eastAsia="en-US"/>
        </w:rPr>
        <w:t xml:space="preserve"> </w:t>
      </w:r>
      <w:r w:rsidRPr="00904D72">
        <w:rPr>
          <w:rFonts w:ascii="Times New Roman" w:eastAsiaTheme="minorHAnsi" w:hAnsi="Times New Roman" w:cs="Times New Roman"/>
          <w:i/>
          <w:sz w:val="20"/>
          <w:szCs w:val="20"/>
          <w:lang w:eastAsia="en-US"/>
        </w:rPr>
        <w:t>(</w:t>
      </w:r>
      <w:proofErr w:type="spellStart"/>
      <w:r w:rsidRPr="00904D72">
        <w:rPr>
          <w:rFonts w:ascii="Times New Roman" w:eastAsiaTheme="minorHAnsi" w:hAnsi="Times New Roman" w:cs="Times New Roman"/>
          <w:i/>
          <w:sz w:val="20"/>
          <w:szCs w:val="20"/>
          <w:lang w:eastAsia="en-US"/>
        </w:rPr>
        <w:t>corresponding</w:t>
      </w:r>
      <w:proofErr w:type="spellEnd"/>
      <w:r w:rsidRPr="00904D72">
        <w:rPr>
          <w:rFonts w:ascii="Times New Roman" w:eastAsiaTheme="minorHAnsi" w:hAnsi="Times New Roman" w:cs="Times New Roman"/>
          <w:i/>
          <w:sz w:val="20"/>
          <w:szCs w:val="20"/>
          <w:lang w:eastAsia="en-US"/>
        </w:rPr>
        <w:t xml:space="preserve"> </w:t>
      </w:r>
      <w:proofErr w:type="spellStart"/>
      <w:r w:rsidRPr="00904D72">
        <w:rPr>
          <w:rFonts w:ascii="Times New Roman" w:eastAsiaTheme="minorHAnsi" w:hAnsi="Times New Roman" w:cs="Times New Roman"/>
          <w:i/>
          <w:sz w:val="20"/>
          <w:szCs w:val="20"/>
          <w:lang w:eastAsia="en-US"/>
        </w:rPr>
        <w:t>author</w:t>
      </w:r>
      <w:proofErr w:type="spellEnd"/>
      <w:r w:rsidRPr="00904D72">
        <w:rPr>
          <w:rFonts w:ascii="Times New Roman" w:eastAsiaTheme="minorHAnsi" w:hAnsi="Times New Roman" w:cs="Times New Roman"/>
          <w:i/>
          <w:sz w:val="20"/>
          <w:szCs w:val="20"/>
          <w:lang w:eastAsia="en-US"/>
        </w:rPr>
        <w:t xml:space="preserve">), </w:t>
      </w:r>
      <w:r w:rsidRPr="00904D72">
        <w:rPr>
          <w:rFonts w:ascii="Times New Roman" w:eastAsiaTheme="minorHAnsi" w:hAnsi="Times New Roman" w:cs="Times New Roman"/>
          <w:sz w:val="20"/>
          <w:szCs w:val="20"/>
          <w:lang w:eastAsia="en-US"/>
        </w:rPr>
        <w:t xml:space="preserve">tekabül eden puanın % </w:t>
      </w:r>
      <w:proofErr w:type="gramStart"/>
      <w:r w:rsidRPr="00904D72">
        <w:rPr>
          <w:rFonts w:ascii="Times New Roman" w:eastAsiaTheme="minorHAnsi" w:hAnsi="Times New Roman" w:cs="Times New Roman"/>
          <w:sz w:val="20"/>
          <w:szCs w:val="20"/>
          <w:lang w:eastAsia="en-US"/>
        </w:rPr>
        <w:t>15’i  ilave</w:t>
      </w:r>
      <w:proofErr w:type="gramEnd"/>
      <w:r w:rsidRPr="00904D72">
        <w:rPr>
          <w:rFonts w:ascii="Times New Roman" w:eastAsiaTheme="minorHAnsi" w:hAnsi="Times New Roman" w:cs="Times New Roman"/>
          <w:sz w:val="20"/>
          <w:szCs w:val="20"/>
          <w:lang w:eastAsia="en-US"/>
        </w:rPr>
        <w:t xml:space="preserve"> edilir,</w:t>
      </w:r>
    </w:p>
    <w:p w:rsidR="00103658" w:rsidRPr="00904D72" w:rsidRDefault="00103658" w:rsidP="00103658">
      <w:pPr>
        <w:spacing w:after="160" w:line="252" w:lineRule="auto"/>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w:t>
      </w:r>
      <w:r w:rsidRPr="00904D72">
        <w:rPr>
          <w:rFonts w:ascii="Times New Roman" w:eastAsiaTheme="minorHAnsi" w:hAnsi="Times New Roman" w:cs="Times New Roman"/>
          <w:sz w:val="20"/>
          <w:szCs w:val="20"/>
          <w:vertAlign w:val="superscript"/>
          <w:lang w:eastAsia="en-US"/>
        </w:rPr>
        <w:t xml:space="preserve"> </w:t>
      </w:r>
      <w:r w:rsidRPr="00904D72">
        <w:rPr>
          <w:rFonts w:ascii="Times New Roman" w:eastAsiaTheme="minorHAnsi" w:hAnsi="Times New Roman" w:cs="Times New Roman"/>
          <w:sz w:val="20"/>
          <w:szCs w:val="20"/>
          <w:lang w:eastAsia="en-US"/>
        </w:rPr>
        <w:t xml:space="preserve">Bir çalışmanın birden fazla aynı isim ve içerikle bildiri, makale, tez, kitap vb. olarak sunulması durumunda, yalnızca en yüksek puanlı olanı dikkate alınır. </w:t>
      </w:r>
    </w:p>
    <w:p w:rsidR="00103658" w:rsidRPr="00904D72" w:rsidRDefault="00103658" w:rsidP="00103658">
      <w:pPr>
        <w:tabs>
          <w:tab w:val="left" w:pos="851"/>
          <w:tab w:val="left" w:pos="1134"/>
        </w:tabs>
        <w:ind w:left="1080"/>
        <w:rPr>
          <w:rFonts w:ascii="Times New Roman" w:hAnsi="Times New Roman" w:cs="Times New Roman"/>
          <w:b/>
        </w:rPr>
      </w:pPr>
    </w:p>
    <w:p w:rsidR="00103658" w:rsidRPr="00904D72" w:rsidRDefault="00103658" w:rsidP="00103658"/>
    <w:p w:rsidR="00EB742D" w:rsidRDefault="00EB742D"/>
    <w:sectPr w:rsidR="00EB7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41"/>
    <w:rsid w:val="00103658"/>
    <w:rsid w:val="00393992"/>
    <w:rsid w:val="00A45941"/>
    <w:rsid w:val="00EB7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C7B6F-728C-4EC2-8F32-D758F096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58"/>
    <w:pPr>
      <w:spacing w:after="0" w:line="240" w:lineRule="auto"/>
    </w:pPr>
    <w:rPr>
      <w:rFonts w:ascii="Wingdings" w:eastAsia="Times New Roman" w:hAnsi="Wingdings" w:cs="Wingding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2019-02-18T07:27:00Z</dcterms:created>
  <dcterms:modified xsi:type="dcterms:W3CDTF">2019-02-18T07:28:00Z</dcterms:modified>
</cp:coreProperties>
</file>